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A89" w:rsidRDefault="00285A9B">
      <w:r>
        <w:t xml:space="preserve">La información del Art. 84 Fracción </w:t>
      </w:r>
      <w:r w:rsidR="007033E6">
        <w:t>XL, durante el mes de julio se comenta que no se generó la información en cuestión. Esto porque</w:t>
      </w:r>
      <w:bookmarkStart w:id="0" w:name="_GoBack"/>
      <w:bookmarkEnd w:id="0"/>
      <w:r w:rsidR="007033E6">
        <w:t xml:space="preserve"> no se realizó la firma de ningún convenio de acuerdo a lo que sugiere dicha Fracción.</w:t>
      </w:r>
    </w:p>
    <w:sectPr w:rsidR="00962A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9B"/>
    <w:rsid w:val="00285A9B"/>
    <w:rsid w:val="007033E6"/>
    <w:rsid w:val="0096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0170C"/>
  <w15:chartTrackingRefBased/>
  <w15:docId w15:val="{C29035D8-41B5-465F-986F-7514157F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cegaip slp</dc:creator>
  <cp:keywords/>
  <dc:description/>
  <cp:lastModifiedBy>cegaip slp</cp:lastModifiedBy>
  <cp:revision>1</cp:revision>
  <dcterms:created xsi:type="dcterms:W3CDTF">2018-07-20T16:48:00Z</dcterms:created>
  <dcterms:modified xsi:type="dcterms:W3CDTF">2018-07-20T17:11:00Z</dcterms:modified>
</cp:coreProperties>
</file>